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1F1F1F"/>
          <w:spacing w:val="0"/>
          <w:sz w:val="21"/>
          <w:szCs w:val="21"/>
        </w:rPr>
      </w:pPr>
      <w:r>
        <w:rPr>
          <w:rFonts w:ascii="仿宋_GB2312" w:hAnsi="����" w:eastAsia="仿宋_GB2312" w:cs="仿宋_GB2312"/>
          <w:b/>
          <w:i w:val="0"/>
          <w:caps w:val="0"/>
          <w:color w:val="1F1F1F"/>
          <w:spacing w:val="0"/>
          <w:kern w:val="0"/>
          <w:sz w:val="32"/>
          <w:szCs w:val="32"/>
          <w:shd w:val="clear" w:fill="FFFFFF"/>
          <w:lang w:val="en-US" w:eastAsia="zh-CN" w:bidi="ar"/>
        </w:rPr>
        <w:t>建三江人民医院医务人员招聘岗位</w:t>
      </w:r>
    </w:p>
    <w:tbl>
      <w:tblPr>
        <w:tblW w:w="884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693"/>
        <w:gridCol w:w="938"/>
        <w:gridCol w:w="1417"/>
        <w:gridCol w:w="170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需求专业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工作岗位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临床科室、急诊科、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检验科、心电室等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第一学历为国家正规院校统招本科二表及以上应往届毕业生。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120"/>
              <w:jc w:val="left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临床医学专业按岗位拟聘名额,考试考核成绩在后两位的考生确定岗位为检验科和心电室。其他岗位由医院根据实际情况进行分配。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临床药学、药学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药学部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病理诊断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病理科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1（男）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影像诊断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物理诊断科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71DD8"/>
    <w:rsid w:val="22C71D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2016-04-28T05:23:00Z</dcterms:created>
  <dc:creator>Administrator</dc:creator>
  <cp:lastModifiedBy>Administrator</cp:lastModifiedBy>
  <dcterms:modified xsi:type="dcterms:W3CDTF">2016-04-28T05:23:34Z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