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4A" w:rsidRDefault="0075473F" w:rsidP="00BD028E">
      <w:pPr>
        <w:spacing w:beforeLines="50" w:before="120" w:afterLines="50" w:after="120" w:line="560" w:lineRule="exact"/>
        <w:jc w:val="left"/>
        <w:rPr>
          <w:rFonts w:ascii="方正黑体_GBK" w:eastAsia="方正黑体_GBK" w:hAnsi="宋体" w:cs="宋体"/>
          <w:spacing w:val="6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spacing w:val="6"/>
          <w:kern w:val="0"/>
          <w:sz w:val="32"/>
          <w:szCs w:val="32"/>
        </w:rPr>
        <w:t>附件</w:t>
      </w:r>
    </w:p>
    <w:p w:rsidR="00EB184A" w:rsidRDefault="00EB184A" w:rsidP="00BD028E">
      <w:pPr>
        <w:spacing w:beforeLines="50" w:before="120" w:afterLines="50" w:after="120" w:line="240" w:lineRule="exact"/>
        <w:jc w:val="left"/>
        <w:rPr>
          <w:rFonts w:ascii="方正黑体_GBK" w:eastAsia="方正黑体_GBK" w:cs="宋体"/>
          <w:spacing w:val="6"/>
          <w:kern w:val="0"/>
          <w:sz w:val="32"/>
          <w:szCs w:val="32"/>
        </w:rPr>
      </w:pPr>
    </w:p>
    <w:p w:rsidR="00EB184A" w:rsidRDefault="0075473F" w:rsidP="00BD028E">
      <w:pPr>
        <w:spacing w:beforeLines="50" w:before="120" w:afterLines="50" w:after="120" w:line="560" w:lineRule="exact"/>
        <w:jc w:val="center"/>
        <w:rPr>
          <w:rFonts w:ascii="方正小标宋简体" w:eastAsia="方正小标宋简体" w:cs="宋体"/>
          <w:w w:val="95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w w:val="95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w w:val="95"/>
          <w:kern w:val="0"/>
          <w:sz w:val="44"/>
          <w:szCs w:val="44"/>
        </w:rPr>
        <w:t>年盐都区卫计系统部分事业单位公开招聘卫生技术人员岗位计划表</w:t>
      </w:r>
    </w:p>
    <w:bookmarkEnd w:id="0"/>
    <w:p w:rsidR="00EB184A" w:rsidRDefault="00EB184A">
      <w:pPr>
        <w:spacing w:line="200" w:lineRule="exact"/>
        <w:rPr>
          <w:rFonts w:ascii="方正仿宋_GBK" w:eastAsia="方正仿宋_GBK" w:hAnsi="宋体" w:cs="宋体"/>
          <w:kern w:val="0"/>
          <w:sz w:val="40"/>
          <w:szCs w:val="40"/>
        </w:rPr>
      </w:pPr>
    </w:p>
    <w:tbl>
      <w:tblPr>
        <w:tblW w:w="138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53"/>
        <w:gridCol w:w="735"/>
        <w:gridCol w:w="718"/>
        <w:gridCol w:w="752"/>
        <w:gridCol w:w="733"/>
        <w:gridCol w:w="1736"/>
        <w:gridCol w:w="4920"/>
        <w:gridCol w:w="2249"/>
        <w:gridCol w:w="600"/>
      </w:tblGrid>
      <w:tr w:rsidR="00EB184A">
        <w:trPr>
          <w:trHeight w:val="454"/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招聘单位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招聘岗位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招聘人数</w:t>
            </w:r>
          </w:p>
        </w:tc>
        <w:tc>
          <w:tcPr>
            <w:tcW w:w="6656" w:type="dxa"/>
            <w:gridSpan w:val="2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招聘条件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其他说明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kern w:val="0"/>
              </w:rPr>
              <w:t>备注</w:t>
            </w:r>
          </w:p>
        </w:tc>
      </w:tr>
      <w:tr w:rsidR="00EB184A">
        <w:trPr>
          <w:trHeight w:val="454"/>
          <w:tblHeader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bCs/>
                <w:kern w:val="0"/>
              </w:rPr>
            </w:pPr>
          </w:p>
        </w:tc>
        <w:tc>
          <w:tcPr>
            <w:tcW w:w="85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名称</w:t>
            </w:r>
          </w:p>
        </w:tc>
        <w:tc>
          <w:tcPr>
            <w:tcW w:w="735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经费来源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岗位名称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岗位类别</w:t>
            </w:r>
          </w:p>
        </w:tc>
        <w:tc>
          <w:tcPr>
            <w:tcW w:w="73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专业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方正黑体_GBK" w:eastAsia="方正黑体_GBK" w:hAnsi="Times New Roman" w:cs="宋体"/>
                <w:bCs/>
                <w:kern w:val="0"/>
              </w:rPr>
            </w:pPr>
            <w:r>
              <w:rPr>
                <w:rFonts w:ascii="方正黑体_GBK" w:eastAsia="方正黑体_GBK" w:hAnsi="Times New Roman" w:cs="宋体" w:hint="eastAsia"/>
                <w:bCs/>
                <w:kern w:val="0"/>
              </w:rPr>
              <w:t>招聘对象及条件</w:t>
            </w:r>
          </w:p>
        </w:tc>
        <w:tc>
          <w:tcPr>
            <w:tcW w:w="2249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bCs/>
                <w:kern w:val="0"/>
              </w:rPr>
            </w:pPr>
          </w:p>
        </w:tc>
        <w:tc>
          <w:tcPr>
            <w:tcW w:w="600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bCs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区疾病预防控制中心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业务科室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预防医学、营养与食品卫生学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届全日制普通高校本科及以上学历毕业生，具有相应学位，英语四级及以上；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或第一学历全日制普通高校本科及以上，并取得公卫执业医师资格、注册为相应专业的人员。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、年龄在</w:t>
            </w:r>
            <w:r>
              <w:rPr>
                <w:rFonts w:ascii="Times New Roman" w:hAnsi="Times New Roman" w:cs="宋体"/>
                <w:kern w:val="0"/>
              </w:rPr>
              <w:t>30</w:t>
            </w:r>
            <w:r>
              <w:rPr>
                <w:rFonts w:ascii="Times New Roman" w:hAnsi="Times New Roman" w:cs="宋体" w:hint="eastAsia"/>
                <w:kern w:val="0"/>
              </w:rPr>
              <w:t>周岁以下；</w:t>
            </w: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ascii="Times New Roman" w:hAnsi="Times New Roman" w:cs="宋体" w:hint="eastAsia"/>
                <w:kern w:val="0"/>
              </w:rPr>
              <w:t>、聘用后，为招聘单位服务年限不得少于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卫生检验、病原生物学、医学检验技术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届全日制普通高校本科及以上学历毕业生，具有相应学位，英语四级及以上；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或第一学历全日制普通高校本科及以上，并取得相应</w:t>
            </w:r>
            <w:r>
              <w:rPr>
                <w:rFonts w:ascii="Times New Roman" w:hAnsi="Times New Roman" w:cs="宋体" w:hint="eastAsia"/>
                <w:kern w:val="0"/>
              </w:rPr>
              <w:t>技术职称资格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、年龄在</w:t>
            </w:r>
            <w:r>
              <w:rPr>
                <w:rFonts w:ascii="Times New Roman" w:hAnsi="Times New Roman" w:cs="宋体"/>
                <w:kern w:val="0"/>
              </w:rPr>
              <w:t>30</w:t>
            </w:r>
            <w:r>
              <w:rPr>
                <w:rFonts w:ascii="Times New Roman" w:hAnsi="Times New Roman" w:cs="宋体" w:hint="eastAsia"/>
                <w:kern w:val="0"/>
              </w:rPr>
              <w:t>周岁以下；</w:t>
            </w: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ascii="Times New Roman" w:hAnsi="Times New Roman" w:cs="宋体" w:hint="eastAsia"/>
                <w:kern w:val="0"/>
              </w:rPr>
              <w:t>、聘用后，为招聘单位服务年限不得少于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区精神病防治院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精神科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spacing w:val="-6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医师资格、未注册或注册为内科、全科专业的人员。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届全日制普通高校大专及以上学历应届毕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区妇保所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/>
                <w:spacing w:val="-4"/>
                <w:kern w:val="0"/>
              </w:rPr>
              <w:t>,</w:t>
            </w:r>
            <w:r>
              <w:rPr>
                <w:rFonts w:ascii="Times New Roman" w:hAnsi="Times New Roman" w:cs="宋体" w:hint="eastAsia"/>
                <w:kern w:val="0"/>
              </w:rPr>
              <w:t>具有相应学位；或第一学历为全日制普通高校本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科及以上，并取得临床类别执业医师资格未注册、或注册为内科、外科、妇产科、儿科专业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lastRenderedPageBreak/>
              <w:t>聘用后，扣除医师规范化培训时间，为本单位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检验科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医学检查、医学检验技术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届全日制普通高校本科及以上学历毕业生；或本科及以上学历、并取得相应技术职称资格人员。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聘用后，为本单位服务年限不得少于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85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区医学会</w:t>
            </w:r>
          </w:p>
        </w:tc>
        <w:tc>
          <w:tcPr>
            <w:tcW w:w="735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医学会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/>
                <w:spacing w:val="-4"/>
                <w:kern w:val="0"/>
              </w:rPr>
              <w:t>,</w:t>
            </w:r>
            <w:r>
              <w:rPr>
                <w:rFonts w:ascii="Times New Roman" w:hAnsi="Times New Roman" w:cs="宋体" w:hint="eastAsia"/>
                <w:kern w:val="0"/>
              </w:rPr>
              <w:t>具有相应学位；或第一学历为全日制普通高校本科及以上，并取得临床类别执业医师资格的人员。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区第二人民医院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；或第一学历为全日制普通高校大专及以上学历，并取得执业（助理）医师资格、未注册或注册为临床类别相关专业（预防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保健、计划生育技术服务和精神卫生专业除外）的人员。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医师资格、未注册或注册为医学影像和放射治疗专业人员（取得执业医师资格的放宽到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临床医学、麻醉学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第一学历为全日制普通高校大专及以上学历，并取得临床类别执业（助理）医师资格（麻醉专业或从事麻醉工作的临床专业人员）、未注册或注册为外科专业（从事麻醉）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医学检验、医学检验技术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届全日制普通高校本科及以上学历毕业生，具有相应学位，英语四级及以上。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区中西医结合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医院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lastRenderedPageBreak/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；或全日制大专及以上学历，并取得临床执业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医师资格、未注册或注册为外科专业的人员。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lastRenderedPageBreak/>
              <w:t>聘用后，扣除医师规范化培训时间，为盐都基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；或全日制大专及以上学历，并取得临床类别执业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医师资格、未注册或注册为临床类别相关专业（预防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保健、计划生育技术服务和精神卫生专业除外）的</w:t>
            </w:r>
            <w:r>
              <w:rPr>
                <w:rFonts w:ascii="Times New Roman" w:hAnsi="Times New Roman" w:cs="宋体" w:hint="eastAsia"/>
                <w:kern w:val="0"/>
              </w:rPr>
              <w:t>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区中西医结合医院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；或全日制大专及以上学历，并取得临床类别执业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临床护理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届全日制普通高校大专及以上学历应届毕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7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大冈中心卫生院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医师资格、未注册或注册为临床类别相关专业（预防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保健、计划生育技术服务和精神卫生专业除外）的人员</w:t>
            </w:r>
            <w:r>
              <w:rPr>
                <w:rFonts w:ascii="Times New Roman" w:hAnsi="Times New Roman" w:cs="宋体" w:hint="eastAsia"/>
                <w:kern w:val="0"/>
              </w:rPr>
              <w:t>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ascii="Times New Roman" w:hAnsi="Times New Roman" w:cs="宋体" w:hint="eastAsia"/>
                <w:kern w:val="0"/>
              </w:rPr>
              <w:t>超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医师资格、未注册或注册为医学影像或放射治疗专业的人员。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临床医学、麻醉学、全科医学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；或第一学历为全日制普通高校大专及以上学历，并取得执业（助理）医师资格（麻醉专业或从事麻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醉工作的临床专业人员）、未注册或注册为外科专业（从事麻醉）人员（取得中级或以上职称的年龄放宽到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lastRenderedPageBreak/>
              <w:t>聘用后，扣除医师规范化培训时间，为盐都基层医疗卫生单位服务</w:t>
            </w:r>
            <w:r>
              <w:rPr>
                <w:rFonts w:ascii="Times New Roman" w:hAnsi="Times New Roman" w:cs="宋体" w:hint="eastAsia"/>
                <w:kern w:val="0"/>
              </w:rPr>
              <w:lastRenderedPageBreak/>
              <w:t>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届全日制普通高校大专及以上学历毕业生；或大专及以上学历，并取得公共卫生类别执业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8</w:t>
            </w:r>
          </w:p>
        </w:tc>
        <w:tc>
          <w:tcPr>
            <w:tcW w:w="85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大纵湖卫生院</w:t>
            </w:r>
          </w:p>
        </w:tc>
        <w:tc>
          <w:tcPr>
            <w:tcW w:w="735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针炙推拿</w:t>
            </w:r>
          </w:p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康复学</w:t>
            </w:r>
          </w:p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康复治疗学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9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学富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医师资格、未注册或注册为医学影像专业人员（取得中级或以上职称的年龄放宽到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中医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中医学、中西医结合、中西医结合临床、中西临床医学、中医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医师资格人员</w:t>
            </w:r>
            <w:r>
              <w:rPr>
                <w:rFonts w:ascii="Times New Roman" w:hAnsi="Times New Roman" w:cs="宋体" w:hint="eastAsia"/>
                <w:kern w:val="0"/>
              </w:rPr>
              <w:t>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潘黄社区卫生服务中心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医师资格、注册为内科专业的人员。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医师资格、注册为外科专业的人员（取得临床执业医师资格的年龄可放宽到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中医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中医学、中西医结合、中西医结合临床、中西临床医学、中医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医师资格人员。</w:t>
            </w:r>
            <w:r>
              <w:rPr>
                <w:rFonts w:ascii="Times New Roman" w:hAnsi="Times New Roman" w:cs="宋体"/>
                <w:kern w:val="0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针炙推拿</w:t>
            </w:r>
          </w:p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康复学</w:t>
            </w:r>
          </w:p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康复治疗学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；或大专及以上学历，并取得临床类别执业（助理）医师资格，未注或注册为康复专业的人员。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口腔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口腔医学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届全日制普通高校大专及以上学历毕业生；或大专及以上学历，并取得口腔类别执业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11</w:t>
            </w:r>
          </w:p>
        </w:tc>
        <w:tc>
          <w:tcPr>
            <w:tcW w:w="85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郭猛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卫生院</w:t>
            </w:r>
          </w:p>
        </w:tc>
        <w:tc>
          <w:tcPr>
            <w:tcW w:w="735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防保科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届全日制普通高校大专及以上学历毕业生；或大专及以上学历，并取得公共卫生类别执业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12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龙冈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医师资格、未注册或注册为外科专业的人员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（取得执业医师资格的年龄可放宽到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周岁以下）</w:t>
            </w:r>
            <w:r>
              <w:rPr>
                <w:rFonts w:ascii="Times New Roman" w:hAnsi="Times New Roman" w:cs="宋体" w:hint="eastAsia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ascii="Times New Roman" w:hAnsi="Times New Roman" w:cs="宋体" w:hint="eastAsia"/>
                <w:kern w:val="0"/>
              </w:rPr>
              <w:t>超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医师资格、未注册或注册为医学影像或放射治疗专业人员。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临床医学、全科医学、麻醉学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；或第一学历为全日制普通高校大专及以上学历，并取得执业（助理）医师资格（麻醉专业或从事麻醉工作的临床专业人员）、未注册或注册为外科专业（麻醉）的人员（取得中级职称的可放宽到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13</w:t>
            </w:r>
          </w:p>
        </w:tc>
        <w:tc>
          <w:tcPr>
            <w:tcW w:w="853" w:type="dxa"/>
            <w:vAlign w:val="center"/>
          </w:tcPr>
          <w:p w:rsidR="00EB184A" w:rsidRDefault="0075473F">
            <w:pPr>
              <w:spacing w:line="24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盐龙社区卫生服务中心</w:t>
            </w:r>
          </w:p>
        </w:tc>
        <w:tc>
          <w:tcPr>
            <w:tcW w:w="735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ascii="Times New Roman" w:hAnsi="Times New Roman" w:cs="宋体" w:hint="eastAsia"/>
                <w:kern w:val="0"/>
              </w:rPr>
              <w:t>超室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ascii="Times New Roman" w:hAnsi="Times New Roman" w:cs="宋体" w:hint="eastAsia"/>
                <w:kern w:val="0"/>
              </w:rPr>
              <w:t>超诊断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13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4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盐龙社区卫生服务中心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药剂科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西药剂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spacing w:val="-6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spacing w:val="-6"/>
                <w:kern w:val="0"/>
              </w:rPr>
              <w:t>药学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届全日制普通高校大专及以上学历毕业生，或大专及以上学历、并取得药学士或药学师资格人员。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护理科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届全日制普通高校大专及以上学历应届毕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1307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防保科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届全日制普通高校大专及以上学历毕业生；或大专及以上学历，并取得公共卫生执业类别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盐渎社区卫生服务中心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医师资格、未注册或注册为内科专业的人员（取得中级职称的可放宽到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45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妇产科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或大专及以上学历，并取得临床类别执业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医师资格、未注册或</w:t>
            </w:r>
            <w:r>
              <w:rPr>
                <w:rFonts w:ascii="Times New Roman" w:hAnsi="Times New Roman" w:cs="宋体" w:hint="eastAsia"/>
                <w:kern w:val="0"/>
              </w:rPr>
              <w:t>注册为妇产科专业的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女性</w:t>
            </w:r>
          </w:p>
        </w:tc>
      </w:tr>
      <w:tr w:rsidR="00EB184A">
        <w:trPr>
          <w:trHeight w:val="1140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医师资格、未注册或注册为医学影像主放射治疗专业人员（取得中级职称的可放宽到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972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口腔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口腔医学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届全日制普通高校大专及以上学历毕业生；或大专及以上学历，取得口腔类别执业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医师资格人员。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1280"/>
          <w:jc w:val="center"/>
        </w:trPr>
        <w:tc>
          <w:tcPr>
            <w:tcW w:w="557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15</w:t>
            </w:r>
          </w:p>
        </w:tc>
        <w:tc>
          <w:tcPr>
            <w:tcW w:w="853" w:type="dxa"/>
            <w:vMerge w:val="restart"/>
            <w:vAlign w:val="center"/>
          </w:tcPr>
          <w:p w:rsidR="00EB184A" w:rsidRDefault="0075473F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张庄社区卫生服务中心</w:t>
            </w:r>
          </w:p>
        </w:tc>
        <w:tc>
          <w:tcPr>
            <w:tcW w:w="735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</w:t>
            </w:r>
          </w:p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科室</w:t>
            </w: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医师资格、未注册或注册为内科、全科的人员。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男性</w:t>
            </w:r>
          </w:p>
        </w:tc>
      </w:tr>
      <w:tr w:rsidR="00EB184A">
        <w:trPr>
          <w:trHeight w:val="1364"/>
          <w:jc w:val="center"/>
        </w:trPr>
        <w:tc>
          <w:tcPr>
            <w:tcW w:w="557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/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 w:hint="eastAsia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ascii="Times New Roman" w:hAnsi="Times New Roman" w:cs="宋体" w:hint="eastAsia"/>
                <w:kern w:val="0"/>
              </w:rPr>
              <w:t>医师资格、未注册或注册为医学影像和放射治疗专业人员（取得中级职称的可放宽到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ascii="Times New Roman" w:hAnsi="Times New Roman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 w:rsidR="00EB184A">
        <w:trPr>
          <w:trHeight w:val="1014"/>
          <w:jc w:val="center"/>
        </w:trPr>
        <w:tc>
          <w:tcPr>
            <w:tcW w:w="557" w:type="dxa"/>
            <w:vMerge/>
            <w:tcBorders>
              <w:bottom w:val="single" w:sz="8" w:space="0" w:color="auto"/>
            </w:tcBorders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/>
            <w:tcBorders>
              <w:bottom w:val="single" w:sz="8" w:space="0" w:color="auto"/>
            </w:tcBorders>
            <w:vAlign w:val="center"/>
          </w:tcPr>
          <w:p w:rsidR="00EB184A" w:rsidRDefault="00EB184A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检验科</w:t>
            </w:r>
          </w:p>
        </w:tc>
        <w:tc>
          <w:tcPr>
            <w:tcW w:w="752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检验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医学检验、医学检验技术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ascii="Times New Roman" w:hAnsi="Times New Roman" w:cs="宋体" w:hint="eastAsia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ascii="Times New Roman" w:hAnsi="Times New Roman" w:cs="宋体" w:hint="eastAsia"/>
                <w:kern w:val="0"/>
              </w:rPr>
              <w:t>届全日制普通高校大专及以上学历毕业生；或大专及以上学历、并取得相应技术职称资格人员。</w:t>
            </w:r>
          </w:p>
        </w:tc>
        <w:tc>
          <w:tcPr>
            <w:tcW w:w="2249" w:type="dxa"/>
            <w:tcBorders>
              <w:bottom w:val="single" w:sz="8" w:space="0" w:color="auto"/>
            </w:tcBorders>
            <w:vAlign w:val="center"/>
          </w:tcPr>
          <w:p w:rsidR="00EB184A" w:rsidRDefault="0075473F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ascii="Times New Roman" w:hAnsi="Times New Roman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EB184A" w:rsidRDefault="00EB184A"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</w:tbl>
    <w:p w:rsidR="00EB184A" w:rsidRDefault="00EB184A">
      <w:pPr>
        <w:spacing w:line="100" w:lineRule="exact"/>
        <w:rPr>
          <w:rFonts w:ascii="方正小标宋_GBK" w:eastAsia="方正小标宋_GBK" w:hAnsi="宋体" w:cs="宋体"/>
          <w:bCs/>
          <w:sz w:val="40"/>
          <w:szCs w:val="40"/>
        </w:rPr>
        <w:sectPr w:rsidR="00EB184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1418" w:left="1701" w:header="851" w:footer="1304" w:gutter="0"/>
          <w:cols w:space="425"/>
          <w:docGrid w:linePitch="312"/>
        </w:sectPr>
      </w:pPr>
    </w:p>
    <w:p w:rsidR="00EB184A" w:rsidRDefault="00EB184A">
      <w:pPr>
        <w:snapToGrid w:val="0"/>
        <w:spacing w:line="400" w:lineRule="exact"/>
        <w:rPr>
          <w:rFonts w:ascii="仿宋_GB2312" w:eastAsia="仿宋_GB2312" w:cs="Times New Roman"/>
          <w:color w:val="000000"/>
        </w:rPr>
      </w:pPr>
    </w:p>
    <w:sectPr w:rsidR="00EB18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3F" w:rsidRDefault="0075473F">
      <w:r>
        <w:separator/>
      </w:r>
    </w:p>
  </w:endnote>
  <w:endnote w:type="continuationSeparator" w:id="0">
    <w:p w:rsidR="0075473F" w:rsidRDefault="007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75473F">
    <w:pPr>
      <w:pStyle w:val="a4"/>
      <w:framePr w:wrap="around" w:vAnchor="text" w:hAnchor="page" w:x="1162" w:y="-118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Style w:val="a6"/>
        <w:rFonts w:ascii="Times New Roman" w:hAnsi="Times New Roman"/>
        <w:sz w:val="28"/>
        <w:szCs w:val="28"/>
      </w:rPr>
      <w:fldChar w:fldCharType="separate"/>
    </w:r>
    <w:r w:rsidR="00BD028E">
      <w:rPr>
        <w:rStyle w:val="a6"/>
        <w:rFonts w:ascii="Times New Roman" w:hAnsi="Times New Roman"/>
        <w:noProof/>
        <w:sz w:val="28"/>
        <w:szCs w:val="28"/>
      </w:rPr>
      <w:t>1</w:t>
    </w:r>
    <w:r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EB184A" w:rsidRDefault="00EB184A">
    <w:pPr>
      <w:pStyle w:val="a4"/>
      <w:spacing w:line="240" w:lineRule="exac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3F" w:rsidRDefault="0075473F">
      <w:r>
        <w:separator/>
      </w:r>
    </w:p>
  </w:footnote>
  <w:footnote w:type="continuationSeparator" w:id="0">
    <w:p w:rsidR="0075473F" w:rsidRDefault="0075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75473F">
    <w:pPr>
      <w:pStyle w:val="a4"/>
      <w:framePr w:wrap="around" w:vAnchor="text" w:hAnchor="page" w:x="1186" w:y="875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Style w:val="a6"/>
        <w:rFonts w:ascii="Times New Roman" w:hAnsi="Times New Roman"/>
        <w:sz w:val="28"/>
        <w:szCs w:val="28"/>
      </w:rPr>
      <w:fldChar w:fldCharType="separate"/>
    </w:r>
    <w:r w:rsidR="00BD028E">
      <w:rPr>
        <w:rStyle w:val="a6"/>
        <w:rFonts w:ascii="Times New Roman" w:hAnsi="Times New Roman"/>
        <w:noProof/>
        <w:sz w:val="28"/>
        <w:szCs w:val="28"/>
      </w:rPr>
      <w:t>2</w:t>
    </w:r>
    <w:r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EB184A" w:rsidRDefault="00EB184A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4A" w:rsidRDefault="00EB18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922F0"/>
    <w:rsid w:val="000F01D9"/>
    <w:rsid w:val="0012254B"/>
    <w:rsid w:val="001674E1"/>
    <w:rsid w:val="00297940"/>
    <w:rsid w:val="002B28A4"/>
    <w:rsid w:val="00305B58"/>
    <w:rsid w:val="00412E17"/>
    <w:rsid w:val="004379DB"/>
    <w:rsid w:val="00500551"/>
    <w:rsid w:val="00505409"/>
    <w:rsid w:val="005316E4"/>
    <w:rsid w:val="00586FA7"/>
    <w:rsid w:val="005F1F2F"/>
    <w:rsid w:val="006927A1"/>
    <w:rsid w:val="0075473F"/>
    <w:rsid w:val="00765989"/>
    <w:rsid w:val="007E6DC2"/>
    <w:rsid w:val="00860566"/>
    <w:rsid w:val="0086601D"/>
    <w:rsid w:val="008924C3"/>
    <w:rsid w:val="0096311C"/>
    <w:rsid w:val="00992182"/>
    <w:rsid w:val="009A0B2A"/>
    <w:rsid w:val="009C6676"/>
    <w:rsid w:val="00BD028E"/>
    <w:rsid w:val="00C07B9C"/>
    <w:rsid w:val="00C45426"/>
    <w:rsid w:val="00CE539A"/>
    <w:rsid w:val="00D33510"/>
    <w:rsid w:val="00DC40C6"/>
    <w:rsid w:val="00E23832"/>
    <w:rsid w:val="00EB184A"/>
    <w:rsid w:val="00EE5350"/>
    <w:rsid w:val="1AC922F0"/>
    <w:rsid w:val="25C979BA"/>
    <w:rsid w:val="2F3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a0"/>
    <w:uiPriority w:val="99"/>
    <w:locked/>
    <w:rPr>
      <w:rFonts w:cs="Calibri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eastAsia="宋体" w:hAnsi="Calibri" w:cs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eastAsia="宋体" w:hAnsi="Calibri" w:cs="Calibri"/>
      <w:kern w:val="2"/>
      <w:sz w:val="18"/>
      <w:szCs w:val="18"/>
      <w:lang w:val="en-US" w:eastAsia="zh-CN" w:bidi="ar-SA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font61">
    <w:name w:val="font61"/>
    <w:basedOn w:val="a0"/>
    <w:uiPriority w:val="99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4">
    <w:name w:val="xl17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75">
    <w:name w:val="xl17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xl179">
    <w:name w:val="xl17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0">
    <w:name w:val="xl18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1">
    <w:name w:val="xl18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82">
    <w:name w:val="xl18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3">
    <w:name w:val="xl18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85">
    <w:name w:val="xl18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xl186">
    <w:name w:val="xl18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8">
    <w:name w:val="xl18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nt11">
    <w:name w:val="font11"/>
    <w:basedOn w:val="a0"/>
    <w:uiPriority w:val="99"/>
    <w:rPr>
      <w:rFonts w:ascii="宋体" w:eastAsia="宋体" w:hAnsi="宋体" w:cs="Times New Roman"/>
      <w:color w:val="000000"/>
      <w:sz w:val="22"/>
      <w:szCs w:val="22"/>
      <w:u w:val="none"/>
    </w:rPr>
  </w:style>
  <w:style w:type="paragraph" w:customStyle="1" w:styleId="Style4">
    <w:name w:val="_Style 4"/>
    <w:basedOn w:val="a"/>
    <w:uiPriority w:val="99"/>
    <w:pPr>
      <w:shd w:val="clear" w:color="auto" w:fill="000080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a0"/>
    <w:uiPriority w:val="99"/>
    <w:locked/>
    <w:rPr>
      <w:rFonts w:cs="Calibri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eastAsia="宋体" w:hAnsi="Calibri" w:cs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eastAsia="宋体" w:hAnsi="Calibri" w:cs="Calibri"/>
      <w:kern w:val="2"/>
      <w:sz w:val="18"/>
      <w:szCs w:val="18"/>
      <w:lang w:val="en-US" w:eastAsia="zh-CN" w:bidi="ar-SA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font61">
    <w:name w:val="font61"/>
    <w:basedOn w:val="a0"/>
    <w:uiPriority w:val="99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4">
    <w:name w:val="xl17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75">
    <w:name w:val="xl17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xl179">
    <w:name w:val="xl17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0">
    <w:name w:val="xl18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1">
    <w:name w:val="xl18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82">
    <w:name w:val="xl18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3">
    <w:name w:val="xl18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xl185">
    <w:name w:val="xl18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xl186">
    <w:name w:val="xl18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88">
    <w:name w:val="xl18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nt11">
    <w:name w:val="font11"/>
    <w:basedOn w:val="a0"/>
    <w:uiPriority w:val="99"/>
    <w:rPr>
      <w:rFonts w:ascii="宋体" w:eastAsia="宋体" w:hAnsi="宋体" w:cs="Times New Roman"/>
      <w:color w:val="000000"/>
      <w:sz w:val="22"/>
      <w:szCs w:val="22"/>
      <w:u w:val="none"/>
    </w:rPr>
  </w:style>
  <w:style w:type="paragraph" w:customStyle="1" w:styleId="Style4">
    <w:name w:val="_Style 4"/>
    <w:basedOn w:val="a"/>
    <w:uiPriority w:val="99"/>
    <w:pPr>
      <w:shd w:val="clear" w:color="auto" w:fill="00008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Company>微软中国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盐人社函〔2018〕257号</dc:title>
  <dc:creator>蓝眼猩猩</dc:creator>
  <cp:lastModifiedBy>微软用户</cp:lastModifiedBy>
  <cp:revision>2</cp:revision>
  <cp:lastPrinted>2018-12-27T07:13:00Z</cp:lastPrinted>
  <dcterms:created xsi:type="dcterms:W3CDTF">2018-12-27T10:13:00Z</dcterms:created>
  <dcterms:modified xsi:type="dcterms:W3CDTF">2018-12-27T10:13:00Z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