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u w:val="none"/>
          <w:bdr w:val="none" w:color="auto" w:sz="0" w:space="0"/>
          <w:shd w:val="clear" w:fill="F9F9F9"/>
          <w:vertAlign w:val="baseline"/>
        </w:rPr>
        <w:t>佛山市第一人民医院2019年用人计划及岗位需求</w:t>
      </w:r>
    </w:p>
    <w:tbl>
      <w:tblPr>
        <w:tblW w:w="1061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370"/>
        <w:gridCol w:w="411"/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科室名称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学历及资质要求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创伤骨外科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肝脏外科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国家统招全日制学历，硕士研究生及以上学历毕业；肝移植方向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血管及介入神经外科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疝和腹壁外科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心血管外科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头颈乳腺放疗科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心脏功能检查科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口腔医学中心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国家统招全日制学历，硕士研究生及以上学历毕业，口腔医学种植专业或修复专业，口腔内科或口腔外科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乳腺外科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MR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关节骨外科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咽喉头颈外科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生殖医学中心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国家统招全日制学历，硕士研究生及以上学历毕业；影像专业（B超方向），妇产科专业（生殖方向）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超声诊疗中心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日间手术中心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国家统招全日制学历，硕士研究生及以上学历毕业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肿瘤放射物理科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国家统招全日制学历，本科及以上学历毕业；技师1名、物理师1名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国家统招全日制学历，本科及以上学历毕业；麻醉科设备专职维护技师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咽喉头颈外科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皮肤诊疗中心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MR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健康管理中心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国家统招全日制学历，本科及以上学历毕业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国家统招全日制学历，取得博士学历学位；耳科基础与临床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研究所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国家统招全日制学历，取得博士学历学位；1.HPV相关疾病治疗性疫苗研发;2.抗炎抗肿瘤抑制肽研发;3.头颈肿瘤HPV流行病学.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胰岛细胞移植课题组:胰岛细胞移植治疗糖尿病的临床与基础研究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国家统招全日制学历，取得博士学历学位；磁共振功能成像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国家统招全日制学历，取得博士学历学位；肾脏病专业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头颈胸肿瘤内科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国家统招全日制学历，取得博士学历学位；肺癌转化性研究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国家统招全日制学历，取得博士学历学位；鼻咽癌或头颈肿瘤专业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国家统招全日制学历，取得博士学历学位；肿瘤分子影像学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国家统招全日制学历，取得博士学历学位；内膜异位症与生殖障碍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胃肠肿瘤内科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国家统招全日制学历，取得博士学历学位；恶性消化道肿瘤转化医学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咽喉头颈外科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国家统招全日制学历，取得博士学历学位；睡眠疾病及嗓音咽喉疾病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鼻咽放疗科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国家统招全日制学历，取得博士学历学位；鼻咽癌多组学研究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国家统招全日制学历，取得博士学历学位；围产医学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疼痛科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国家统招全日制学历，取得博士学历学位；疼痛治疗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国家统招全日制学历，取得博士学历学位；脓毒症与多器官功能支持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国家统招全日制学历，取得博士学历学位；胃肠道肿瘤的基础和临床研究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国家统招全日制学历，取得博士学历学位；肥胖症和II型糖尿病微创手术的基础和临床研究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功能神经外科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国家统招全日制学历，取得博士学历学位；功能神经外科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关节骨外科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国家统招全日制学历，取得博士学历学位；关节骨外科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各科室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国家统招全日制学历，大专及以上学历毕业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15" w:type="dxa"/>
        </w:trPr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9F9F9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6368"/>
    <w:rsid w:val="5C8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2019-01-11T03:21:00Z</dcterms:created>
  <dc:creator>气场两米八</dc:creator>
  <cp:lastModifiedBy>气场两米八</cp:lastModifiedBy>
  <dcterms:modified xsi:type="dcterms:W3CDTF">2019-01-11T03:22:40Z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