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附件 </w:t>
      </w:r>
      <w:r>
        <w:rPr>
          <w:rFonts w:hint="eastAsia" w:asciiTheme="minorEastAsia" w:hAnsiTheme="minorEastAsia" w:eastAsiaTheme="minorEastAsia" w:cstheme="minorEastAsia"/>
          <w:sz w:val="28"/>
          <w:szCs w:val="28"/>
          <w:lang w:val="en-US" w:eastAsia="zh-CN"/>
        </w:rPr>
        <w:t>2</w:t>
      </w:r>
    </w:p>
    <w:p>
      <w:pPr>
        <w:ind w:left="0" w:leftChars="0" w:firstLine="824" w:firstLineChars="228"/>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考</w:t>
      </w: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rPr>
        <w:t>试</w:t>
      </w: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rPr>
        <w:t>大</w:t>
      </w: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rPr>
        <w:t>纲</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sz w:val="28"/>
          <w:szCs w:val="28"/>
        </w:rPr>
        <w:t>一、笔试科目</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《职业能力倾向测验》为客观题，考试时限为 60 分钟；《综合应用能力》为主观题，考试时限为 120 分钟。两个科目满分均为 100 分 。</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二、笔试方式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闭卷考试。</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三、笔试内容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（一）《职业能力倾向测验》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主要测查应考人员从事事业单位工作的潜能。</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测查内容包括言语理解与表达、数量关系、判断推理、资料分析和常识判断等五个部分。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1.言语理解与表达</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2.数量关系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主要测查应考人员对基本数量关系的理解能力、数学运算能力，对数字排列顺序或排列规律的判断识别能力等。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3.判断推理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主要测查应考人员对客观事物及其关系的分析推理能力，其中包括对词语、图形、概念、短文等材料的理解、比较、判断、演绎、归纳、综合等。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4.资料分析</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主要测查应考人员对各种形式的统计资料（包括文字、图形和表格等）进行正确理解、分析、计算、比较、处理的能力。</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5.常识判断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主要测查应考人员对政治、时事、国情、省情、法律、经济、科技、历史、人文等知识的掌握和运用能力。</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（二）《综合应用能力》</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四、作答要求</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考生在作答前，应用黑色字迹的签字笔或钢笔在答题卡（纸）上指定位置填写“姓名”和“准考证号”，并用 2B 铅笔将“准考证号”下面对应的信息点涂黑。</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（一）《职业能力倾向测验》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应考人员必须用 2B 铅笔在答题卡上作答，作答在题本上或其他位置的一律无效。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（二）《综合应用能力》</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应考人员必须用黑色墨水笔在专用答题纸指定题号的指定位置内作答，用铅笔作答或在非指定位置内作答的一律无效。答题不得使用涂改液。</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2312">
    <w:altName w:val="Arial Unicode MS"/>
    <w:panose1 w:val="02000000000000000000"/>
    <w:charset w:val="86"/>
    <w:family w:val="auto"/>
    <w:pitch w:val="default"/>
    <w:sig w:usb0="00000000" w:usb1="00000000" w:usb2="00000012" w:usb3="00000000" w:csb0="00040001"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25066"/>
    <w:rsid w:val="20AA5684"/>
    <w:rsid w:val="6D52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rFonts w:cs="Times New Roman"/>
      <w:b/>
      <w:bCs/>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2021-03-23T12:17:00Z</dcterms:created>
  <dc:creator>Administrator</dc:creator>
  <cp:lastModifiedBy>Administrator</cp:lastModifiedBy>
  <dcterms:modified xsi:type="dcterms:W3CDTF">2022-04-15T02:50:44Z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